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b w:val="0"/>
          <w:bCs/>
          <w:color w:val="000000"/>
          <w:kern w:val="0"/>
          <w:sz w:val="28"/>
          <w:szCs w:val="28"/>
          <w:lang w:val="en-US" w:eastAsia="zh-CN"/>
        </w:rPr>
      </w:pPr>
      <w:r>
        <w:rPr>
          <w:rFonts w:hint="eastAsia" w:ascii="黑体" w:hAnsi="黑体" w:eastAsia="黑体" w:cs="黑体"/>
          <w:b w:val="0"/>
          <w:bCs/>
          <w:color w:val="000000"/>
          <w:kern w:val="0"/>
          <w:sz w:val="28"/>
          <w:szCs w:val="28"/>
        </w:rPr>
        <w:t>附</w:t>
      </w:r>
      <w:r>
        <w:rPr>
          <w:rFonts w:hint="eastAsia" w:ascii="黑体" w:hAnsi="黑体" w:eastAsia="黑体" w:cs="黑体"/>
          <w:b w:val="0"/>
          <w:bCs/>
          <w:color w:val="000000"/>
          <w:kern w:val="0"/>
          <w:sz w:val="28"/>
          <w:szCs w:val="28"/>
          <w:lang w:eastAsia="zh-CN"/>
        </w:rPr>
        <w:t>件</w:t>
      </w:r>
      <w:r>
        <w:rPr>
          <w:rFonts w:hint="eastAsia" w:ascii="黑体" w:hAnsi="黑体" w:eastAsia="黑体" w:cs="黑体"/>
          <w:b w:val="0"/>
          <w:bCs/>
          <w:color w:val="000000"/>
          <w:kern w:val="0"/>
          <w:sz w:val="28"/>
          <w:szCs w:val="28"/>
          <w:lang w:val="en-US" w:eastAsia="zh-CN"/>
        </w:rPr>
        <w:t>1</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黑体"/>
          <w:bCs/>
          <w:color w:val="000000"/>
          <w:kern w:val="0"/>
          <w:sz w:val="44"/>
          <w:szCs w:val="44"/>
        </w:rPr>
      </w:pPr>
      <w:bookmarkStart w:id="0" w:name="_GoBack"/>
      <w:r>
        <w:rPr>
          <w:rFonts w:hint="eastAsia" w:ascii="方正小标宋简体" w:hAnsi="黑体" w:eastAsia="方正小标宋简体" w:cs="黑体"/>
          <w:bCs/>
          <w:color w:val="000000"/>
          <w:kern w:val="0"/>
          <w:sz w:val="44"/>
          <w:szCs w:val="44"/>
          <w:lang w:eastAsia="zh-CN"/>
        </w:rPr>
        <w:t>2026年</w:t>
      </w:r>
      <w:r>
        <w:rPr>
          <w:rFonts w:hint="eastAsia" w:ascii="方正小标宋简体" w:hAnsi="黑体" w:eastAsia="方正小标宋简体" w:cs="黑体"/>
          <w:bCs/>
          <w:color w:val="000000"/>
          <w:kern w:val="0"/>
          <w:sz w:val="44"/>
          <w:szCs w:val="44"/>
        </w:rPr>
        <w:t>抚州市社会科学规划项目指南</w:t>
      </w:r>
      <w:bookmarkEnd w:id="0"/>
    </w:p>
    <w:p>
      <w:pPr>
        <w:pStyle w:val="2"/>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0"/>
          <w:szCs w:val="30"/>
        </w:rPr>
      </w:pPr>
    </w:p>
    <w:tbl>
      <w:tblPr>
        <w:tblStyle w:val="5"/>
        <w:tblW w:w="90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2"/>
        <w:gridCol w:w="8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1.</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习近平新时代中国特色社会主义思想在抚州的实践研究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2.</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习近平总书记关于树立和践行正确政绩观的重要论述研究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3.</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习近平总书记关于总体国家安全观的重要论述研究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4.</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习近平总书记关于非公经济组织党建工作重要论述研究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5.</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习近平总书记关于加强和改进民族工作的重要思想研究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6.</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习近平总书记关于科技创新工作重要论述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7.</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习近平文化思想的理论品格与实践伟力研究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8.</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“两个结合”与马克思主义中国化时代化研究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9.</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中国式现代化抚州篇章的阶段性特征与突破路径研究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10.</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抚州农耕文化传承与和美乡村建设研究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11.</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以人工智能引领科研范式变革研究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12.</w:t>
            </w:r>
          </w:p>
        </w:tc>
        <w:tc>
          <w:tcPr>
            <w:tcW w:w="807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抚州优秀传统文化与构建中国自主知识体系研究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13.</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spacing w:val="-6"/>
                <w:kern w:val="0"/>
                <w:sz w:val="30"/>
                <w:szCs w:val="30"/>
                <w:u w:val="none"/>
                <w:lang w:val="en-US" w:eastAsia="zh-CN" w:bidi="ar"/>
              </w:rPr>
              <w:t>大中小学思政课一体化视域下抚州红色基因融入教学体系研究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14.</w:t>
            </w:r>
          </w:p>
        </w:tc>
        <w:tc>
          <w:tcPr>
            <w:tcW w:w="807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红色名村建设与乡村振兴深度融合机制研究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15.</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抚州红色交通线史料整理与遗址保护研究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16.</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中央苏区抚州片区基层党建历史经验与当代启示研究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17.</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临川文化中的文学世家及其文化贡献研究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18.</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抚州书院文化遗产保护与当代价值转化研究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19.</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抚州理学文化传承与当代价值转化研究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20.</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抚州乡村振兴与共同富裕协同推进机制研究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21.</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抚州革命先烈精神风范及其当代价值研究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22.</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新时代抚州农村基层党组织引领乡村振兴路径研究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23.</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抚州“三新”领域党建引领基层治理创新研究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24.</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陆九渊“心即理”思想的时代阐释与实践路径研究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25.</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抚州传统生态伦理思想与绿色发展理念融合研究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26.</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抚州古村落文化中的哲学意蕴与乡村振兴启示研究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27.</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抚州“十五五”时期宏观经济形势与高质量发展路径研究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28.</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抚州城乡融合发展与乡村全面振兴协同机制研究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29.</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抚州内需主导型经济发展模式构建研究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30.</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抚州红色资源与绿色生态协同驱动县域经济发展研究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31.</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抚州特色农业产业集群发展与农民增收机制研究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32.</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新质生产力赋能抚州现代化产业体系建设研究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33.</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“十五五”时期抚州镁合金产业高质量发展与未来产业布局研究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34.</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数字赋能视角下抚州“科技—产业—金融”良性循环生态构建研究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35.</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抚州低空经济发展路径与产业培育研究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36.</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抚州制造业数字化转型路径与政策支持研究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37.</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抚州民营企业高质量发展与营商环境优化研究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38.</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抚州数字政府建设的法治保障研究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39.</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抚州基层社会治理法治化路径研究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40.</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抚州新就业群体社会融入与基层治理研究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41.</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人口老龄化背景下抚州多层次养老服务体系构建研究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42.</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抚州农村留守儿童关爱服务体系研究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43.</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抚州社会组织参与基层治理的路径与机制研究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44.</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抚州城乡基本公共服务均等化评价与提升研究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45.</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抚州党建引领基层治理现代化路径研究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46.</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“十五五”时期抚州风险挑战与安全发展策略研究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47.</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抚州大统战工作格局构建路径研究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48.</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抚州数字政府建设与治理效能提升研究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49.</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抚州历史文化景点语言景观数字化建档与传播研究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50.</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抚州古代文学名家文化思想与当代价值研究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51.</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抚州网络文学创作与青年文化认同研究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52.</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抚州古籍数字化保护与地方文化传承研究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53.</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临川文化在当代文学中的表达与传播研究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54.</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AI赋能抚州传统工艺传承与创新设计研究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55.</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抚州戏曲非遗文创“产教创”协同育人模式研究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56.</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抚州古建筑纹饰智能修复与价值评估研究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57.</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抚州民间艺术产业与文旅融合发展研究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58.</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抚州传统村落景观艺术与文化基因图谱构建研究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59.</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抚州红韵与临川文韵融合赋能社区终身学习品牌可持续发展机制研究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60.</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抚州中小学“双减”政策实施效果与优化路径研究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61.</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数字技术赋能抚州“五育融合”教育模式研究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sz w:val="30"/>
                <w:szCs w:val="30"/>
                <w:u w:val="none"/>
                <w:lang w:val="en-US"/>
              </w:rPr>
            </w:pPr>
            <w:r>
              <w:rPr>
                <w:rFonts w:hint="eastAsia" w:ascii="仿宋_GB2312" w:hAnsi="仿宋_GB2312" w:eastAsia="仿宋_GB2312" w:cs="仿宋_GB2312"/>
                <w:i w:val="0"/>
                <w:iCs w:val="0"/>
                <w:color w:val="0F1115"/>
                <w:kern w:val="0"/>
                <w:sz w:val="30"/>
                <w:szCs w:val="30"/>
                <w:u w:val="none"/>
                <w:lang w:val="en-US" w:eastAsia="zh-CN" w:bidi="ar"/>
              </w:rPr>
              <w:t>62.</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抚州留守儿童心理健康教育服务体系构建研究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63.</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kern w:val="0"/>
                <w:sz w:val="30"/>
                <w:szCs w:val="30"/>
                <w:u w:val="none"/>
                <w:lang w:val="en-US" w:eastAsia="zh-CN" w:bidi="ar"/>
              </w:rPr>
            </w:pPr>
            <w:r>
              <w:rPr>
                <w:rFonts w:hint="eastAsia" w:ascii="仿宋_GB2312" w:hAnsi="仿宋_GB2312" w:eastAsia="仿宋_GB2312" w:cs="仿宋_GB2312"/>
                <w:i w:val="0"/>
                <w:iCs w:val="0"/>
                <w:color w:val="0F1115"/>
                <w:kern w:val="0"/>
                <w:sz w:val="30"/>
                <w:szCs w:val="30"/>
                <w:u w:val="none"/>
                <w:lang w:val="en-US" w:eastAsia="zh-CN" w:bidi="ar"/>
              </w:rPr>
              <w:t>“双减”背景下积极心理品质培养以及对学校教育提质效果的影响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64.</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数字技术驱动临川文化遗产活化与体育旅游融合发展研究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65.</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抚州足球赛事促进消费的协同机制与实现路径研究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66.</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群众体育赛事促进抚州文化传播创新路径研究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67.</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抚州户外运动资源开发与体育旅游融合发展研究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68.</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新媒体生态下抚州本土文化赋能城市品牌建设研究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2"/>
                <w:sz w:val="30"/>
                <w:szCs w:val="30"/>
                <w:u w:val="none"/>
                <w:lang w:val="en-US" w:eastAsia="zh-CN" w:bidi="ar-SA"/>
              </w:rPr>
              <w:t>69.</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抚州微短剧产业崛起与文化出海路径研究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70.</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抚州红色文化短视频传播与青年认同研究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71.</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涉抚网络舆情地域偏见呈现与修复路径研究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72.</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抚州主流媒体系统性变革与传播效能提升研究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73.</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抚州红色文献资源数字化传承与爱国主义教育研究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74.</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抚州地方特色文化知识库构建与应用研究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75.</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AI驱动抚州文旅消费情报体系构建研究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76.</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抚州古籍保护与数字化利用路径研究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77.</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抚州古代重大历史事件与人物研究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78.</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抚州古碑刻群数字化保护与传承研究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79.</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抚州陶瓷业历史演变与区域文明互动研究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80.</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抚州红色革命遗址调查与保护利用研究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81.</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人工智能赋能抚州基层政务服务机制研究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82.</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抚州乡村旅游提质增效与政策创新研究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83.</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抚州应急管理嵌入基层网格治理机制研究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84.</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“积分制”下抚州农民参与人居环境治理效能研究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85.</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抚州银发经济背景下老年照护资源配置优化研究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86.</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抚州算力资源统筹与区域协同发展研究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87.</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抚州绿色专利布局与产业转型协同机制研究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2"/>
                <w:sz w:val="30"/>
                <w:szCs w:val="30"/>
                <w:u w:val="none"/>
                <w:lang w:val="en-US" w:eastAsia="zh-CN" w:bidi="ar-SA"/>
              </w:rPr>
            </w:pPr>
            <w:r>
              <w:rPr>
                <w:rFonts w:hint="eastAsia" w:ascii="仿宋_GB2312" w:hAnsi="仿宋_GB2312" w:eastAsia="仿宋_GB2312" w:cs="仿宋_GB2312"/>
                <w:i w:val="0"/>
                <w:iCs w:val="0"/>
                <w:color w:val="0F1115"/>
                <w:kern w:val="0"/>
                <w:sz w:val="30"/>
                <w:szCs w:val="30"/>
                <w:u w:val="none"/>
                <w:lang w:val="en-US" w:eastAsia="zh-CN" w:bidi="ar"/>
              </w:rPr>
              <w:t>88.</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sz w:val="30"/>
                <w:szCs w:val="30"/>
                <w:u w:val="none"/>
              </w:rPr>
            </w:pPr>
            <w:r>
              <w:rPr>
                <w:rFonts w:hint="eastAsia" w:ascii="仿宋_GB2312" w:hAnsi="仿宋_GB2312" w:eastAsia="仿宋_GB2312" w:cs="仿宋_GB2312"/>
                <w:i w:val="0"/>
                <w:iCs w:val="0"/>
                <w:color w:val="0F1115"/>
                <w:kern w:val="0"/>
                <w:sz w:val="30"/>
                <w:szCs w:val="30"/>
                <w:u w:val="none"/>
                <w:lang w:val="en-US" w:eastAsia="zh-CN" w:bidi="ar"/>
              </w:rPr>
              <w:t>抚州高校毕业生高质量就业路径与政策支持研究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0"/>
                <w:sz w:val="30"/>
                <w:szCs w:val="30"/>
                <w:u w:val="none"/>
                <w:lang w:val="en-US" w:eastAsia="zh-CN" w:bidi="ar"/>
              </w:rPr>
            </w:pPr>
            <w:r>
              <w:rPr>
                <w:rFonts w:hint="eastAsia" w:ascii="仿宋_GB2312" w:hAnsi="仿宋_GB2312" w:eastAsia="仿宋_GB2312" w:cs="仿宋_GB2312"/>
                <w:i w:val="0"/>
                <w:iCs w:val="0"/>
                <w:color w:val="0F1115"/>
                <w:kern w:val="0"/>
                <w:sz w:val="30"/>
                <w:szCs w:val="30"/>
                <w:u w:val="none"/>
                <w:lang w:val="en-US" w:eastAsia="zh-CN" w:bidi="ar"/>
              </w:rPr>
              <w:t>89.</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kern w:val="0"/>
                <w:sz w:val="30"/>
                <w:szCs w:val="30"/>
                <w:u w:val="none"/>
                <w:lang w:val="en-US" w:eastAsia="zh-CN" w:bidi="ar"/>
              </w:rPr>
            </w:pPr>
            <w:r>
              <w:rPr>
                <w:rFonts w:hint="eastAsia" w:ascii="仿宋_GB2312" w:hAnsi="仿宋_GB2312" w:eastAsia="仿宋_GB2312" w:cs="仿宋_GB2312"/>
                <w:i w:val="0"/>
                <w:iCs w:val="0"/>
                <w:color w:val="0F1115"/>
                <w:kern w:val="0"/>
                <w:sz w:val="30"/>
                <w:szCs w:val="30"/>
                <w:u w:val="none"/>
                <w:lang w:val="en-US" w:eastAsia="zh-CN" w:bidi="ar"/>
              </w:rPr>
              <w:t>新质生产力赋能农业农村现代化的内在机理、现实挑战与实践进路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82"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仿宋_GB2312" w:hAnsi="仿宋_GB2312" w:eastAsia="仿宋_GB2312" w:cs="仿宋_GB2312"/>
                <w:i w:val="0"/>
                <w:iCs w:val="0"/>
                <w:color w:val="0F1115"/>
                <w:kern w:val="0"/>
                <w:sz w:val="30"/>
                <w:szCs w:val="30"/>
                <w:u w:val="none"/>
                <w:lang w:val="en-US" w:eastAsia="zh-CN" w:bidi="ar"/>
              </w:rPr>
            </w:pPr>
            <w:r>
              <w:rPr>
                <w:rFonts w:hint="eastAsia" w:ascii="仿宋_GB2312" w:hAnsi="仿宋_GB2312" w:eastAsia="仿宋_GB2312" w:cs="仿宋_GB2312"/>
                <w:i w:val="0"/>
                <w:iCs w:val="0"/>
                <w:color w:val="0F1115"/>
                <w:kern w:val="0"/>
                <w:sz w:val="30"/>
                <w:szCs w:val="30"/>
                <w:u w:val="none"/>
                <w:lang w:val="en-US" w:eastAsia="zh-CN" w:bidi="ar"/>
              </w:rPr>
              <w:t>90.</w:t>
            </w:r>
          </w:p>
        </w:tc>
        <w:tc>
          <w:tcPr>
            <w:tcW w:w="8077"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F1115"/>
                <w:kern w:val="0"/>
                <w:sz w:val="30"/>
                <w:szCs w:val="30"/>
                <w:u w:val="none"/>
                <w:lang w:val="en-US" w:eastAsia="zh-CN" w:bidi="ar"/>
              </w:rPr>
            </w:pPr>
            <w:r>
              <w:rPr>
                <w:rFonts w:hint="eastAsia" w:ascii="仿宋_GB2312" w:hAnsi="仿宋_GB2312" w:eastAsia="仿宋_GB2312" w:cs="仿宋_GB2312"/>
                <w:i w:val="0"/>
                <w:iCs w:val="0"/>
                <w:color w:val="0F1115"/>
                <w:kern w:val="0"/>
                <w:sz w:val="30"/>
                <w:szCs w:val="30"/>
                <w:u w:val="none"/>
                <w:lang w:val="en-US" w:eastAsia="zh-CN" w:bidi="ar"/>
              </w:rPr>
              <w:t>投资于人视域下居家社区机构养老融合发展的需求样态与精准供给研究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ACC2"/>
    <w:rsid w:val="5FEDACC2"/>
    <w:rsid w:val="7B7ED810"/>
    <w:rsid w:val="EEC6965B"/>
    <w:rsid w:val="FFEB9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方正大标宋简体"/>
      <w:kern w:val="44"/>
      <w:sz w:val="44"/>
    </w:rPr>
  </w:style>
  <w:style w:type="paragraph" w:styleId="4">
    <w:name w:val="heading 2"/>
    <w:basedOn w:val="1"/>
    <w:next w:val="1"/>
    <w:semiHidden/>
    <w:unhideWhenUsed/>
    <w:qFormat/>
    <w:uiPriority w:val="0"/>
    <w:pPr>
      <w:spacing w:before="0" w:beforeAutospacing="1" w:after="0" w:afterAutospacing="1"/>
      <w:jc w:val="left"/>
      <w:outlineLvl w:val="1"/>
    </w:pPr>
    <w:rPr>
      <w:rFonts w:hint="eastAsia" w:ascii="宋体" w:hAnsi="宋体" w:eastAsia="黑体" w:cs="宋体"/>
      <w:b/>
      <w:bCs/>
      <w:kern w:val="0"/>
      <w:sz w:val="32"/>
      <w:szCs w:val="36"/>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00" w:lineRule="exact"/>
    </w:pPr>
    <w:rPr>
      <w:rFonts w:hAnsi="Times New Roman"/>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2026-05-07T09:31:00Z</dcterms:created>
  <dc:creator>user</dc:creator>
  <cp:lastModifiedBy>user</cp:lastModifiedBy>
  <dcterms:modified xsi:type="dcterms:W3CDTF">2026-05-07T09:32:27Z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3F80E6A369FEF4F68DEBFB69A0B7863F</vt:lpwstr>
  </property>
</Properties>
</file>