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A96FF">
      <w:pPr>
        <w:jc w:val="left"/>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附件</w:t>
      </w:r>
      <w:r>
        <w:rPr>
          <w:rFonts w:hint="eastAsia" w:ascii="黑体" w:hAnsi="黑体" w:eastAsia="黑体" w:cs="黑体"/>
          <w:color w:val="auto"/>
          <w:sz w:val="32"/>
          <w:szCs w:val="32"/>
          <w:shd w:val="clear" w:color="auto" w:fill="FFFFFF"/>
          <w:lang w:val="en-US" w:eastAsia="zh-CN"/>
        </w:rPr>
        <w:t>1</w:t>
      </w:r>
    </w:p>
    <w:p w14:paraId="376F04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rPr>
        <w:t>江西省宣传思想文化领域</w:t>
      </w:r>
      <w:r>
        <w:rPr>
          <w:rFonts w:hint="eastAsia" w:ascii="方正小标宋简体" w:hAnsi="方正小标宋简体" w:eastAsia="方正小标宋简体" w:cs="方正小标宋简体"/>
          <w:color w:val="auto"/>
          <w:sz w:val="44"/>
          <w:szCs w:val="44"/>
        </w:rPr>
        <w:t>高层次人才</w:t>
      </w:r>
      <w:r>
        <w:rPr>
          <w:rFonts w:hint="eastAsia" w:ascii="方正小标宋简体" w:hAnsi="方正小标宋简体" w:eastAsia="方正小标宋简体" w:cs="方正小标宋简体"/>
          <w:color w:val="auto"/>
          <w:sz w:val="44"/>
          <w:szCs w:val="44"/>
          <w:shd w:val="clear" w:color="auto" w:fill="FFFFFF"/>
        </w:rPr>
        <w:t>专题项目（</w:t>
      </w:r>
      <w:r>
        <w:rPr>
          <w:rFonts w:hint="eastAsia" w:ascii="方正小标宋简体" w:hAnsi="方正小标宋简体" w:eastAsia="方正小标宋简体" w:cs="方正小标宋简体"/>
          <w:color w:val="auto"/>
          <w:sz w:val="44"/>
          <w:szCs w:val="44"/>
        </w:rPr>
        <w:t>理论研究类）课题指南</w:t>
      </w:r>
    </w:p>
    <w:p w14:paraId="216109CC">
      <w:pPr>
        <w:rPr>
          <w:rFonts w:hint="eastAsia" w:ascii="仿宋_GB2312" w:hAnsi="仿宋_GB2312" w:eastAsia="仿宋_GB2312" w:cs="仿宋_GB2312"/>
          <w:color w:val="auto"/>
          <w:sz w:val="32"/>
          <w:szCs w:val="32"/>
        </w:rPr>
      </w:pPr>
    </w:p>
    <w:p w14:paraId="60901430">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习近平新时代中国特色社会主义思想的学理化阐释</w:t>
      </w:r>
    </w:p>
    <w:p w14:paraId="1C1BDE4A">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习近平新时代中国特色社会主义思想在江西实践案例研究（</w:t>
      </w:r>
      <w:r>
        <w:rPr>
          <w:rFonts w:hint="eastAsia" w:ascii="仿宋_GB2312" w:hAnsi="仿宋_GB2312" w:eastAsia="仿宋_GB2312" w:cs="仿宋_GB2312"/>
          <w:color w:val="auto"/>
          <w:sz w:val="32"/>
          <w:szCs w:val="32"/>
          <w:lang w:val="en-US" w:eastAsia="zh-CN"/>
        </w:rPr>
        <w:t>分专题研究</w:t>
      </w:r>
      <w:r>
        <w:rPr>
          <w:rFonts w:hint="eastAsia" w:ascii="仿宋_GB2312" w:hAnsi="仿宋_GB2312" w:eastAsia="仿宋_GB2312" w:cs="仿宋_GB2312"/>
          <w:color w:val="auto"/>
          <w:sz w:val="32"/>
          <w:szCs w:val="32"/>
          <w:lang w:eastAsia="zh-CN"/>
        </w:rPr>
        <w:t>）</w:t>
      </w:r>
    </w:p>
    <w:p w14:paraId="1EC32E13">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习近平总书记考察江西重要讲话精神贯彻落实新举措新成效新经验研究</w:t>
      </w:r>
    </w:p>
    <w:p w14:paraId="5C3C4782">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马克思主义中国化时代化的文明根基、历史进程和基本经验研究</w:t>
      </w:r>
    </w:p>
    <w:p w14:paraId="28C9BB37">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我省推进文化产业数字化现状、难点与对策研究</w:t>
      </w:r>
    </w:p>
    <w:p w14:paraId="7D2934F0">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更好地担负起新时代新的文化使命研究</w:t>
      </w:r>
    </w:p>
    <w:p w14:paraId="27B52FE2">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中华传统美德的历史嬗变、基本精神与传承发展研究 </w:t>
      </w:r>
    </w:p>
    <w:p w14:paraId="2E3A7389">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新形势下意识形态风险防范及应对机制研究     </w:t>
      </w:r>
    </w:p>
    <w:p w14:paraId="54788D2A">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pacing w:val="-11"/>
          <w:sz w:val="32"/>
          <w:szCs w:val="32"/>
          <w:lang w:eastAsia="zh-CN"/>
        </w:rPr>
      </w:pPr>
      <w:r>
        <w:rPr>
          <w:rFonts w:hint="eastAsia" w:ascii="仿宋_GB2312" w:hAnsi="仿宋_GB2312" w:eastAsia="仿宋_GB2312" w:cs="仿宋_GB2312"/>
          <w:color w:val="auto"/>
          <w:spacing w:val="-11"/>
          <w:sz w:val="32"/>
          <w:szCs w:val="32"/>
          <w:lang w:eastAsia="zh-CN"/>
        </w:rPr>
        <w:t xml:space="preserve">新时代党的意识形态工作的重大成就与基本经验研究   </w:t>
      </w:r>
    </w:p>
    <w:p w14:paraId="07027F72">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伟大建军精神的核心要义、生成逻辑与时代价值研究</w:t>
      </w:r>
    </w:p>
    <w:p w14:paraId="48756848">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八一南昌起义的历史地位、科学内涵和时代价值研究</w:t>
      </w:r>
    </w:p>
    <w:p w14:paraId="11CE8D99">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方志敏革命精神时代价值阐释和传承机制研究</w:t>
      </w:r>
    </w:p>
    <w:p w14:paraId="2DE6138A">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新时代背景下安源精神的传承与发展研究</w:t>
      </w:r>
    </w:p>
    <w:p w14:paraId="6DC57402">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打造我省低空经济（数字经济、生物医药）新增长点研究</w:t>
      </w:r>
    </w:p>
    <w:p w14:paraId="2D726EB7">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pacing w:val="-11"/>
          <w:sz w:val="32"/>
          <w:szCs w:val="32"/>
          <w:lang w:eastAsia="zh-CN"/>
        </w:rPr>
      </w:pPr>
      <w:r>
        <w:rPr>
          <w:rFonts w:hint="eastAsia" w:ascii="仿宋_GB2312" w:hAnsi="仿宋_GB2312" w:eastAsia="仿宋_GB2312" w:cs="仿宋_GB2312"/>
          <w:color w:val="auto"/>
          <w:spacing w:val="-11"/>
          <w:sz w:val="32"/>
          <w:szCs w:val="32"/>
          <w:lang w:eastAsia="zh-CN"/>
        </w:rPr>
        <w:t>我省打造具有国际竞争力的数字产业集群的路径研究</w:t>
      </w:r>
    </w:p>
    <w:p w14:paraId="470B5DBA">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以高水平开放助推革命老区高质量发展路径研究</w:t>
      </w:r>
    </w:p>
    <w:p w14:paraId="2DB9B6E8">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红色文化资源国际传播效能评估与创新路径研究</w:t>
      </w:r>
    </w:p>
    <w:p w14:paraId="4F072B1C">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科技赋能与数字化驱动：景德镇陶瓷文化活化传承与国际传播创新路径研究</w:t>
      </w:r>
    </w:p>
    <w:p w14:paraId="4D18C590">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江西中医药文化与康养旅游国际品牌塑造研究</w:t>
      </w:r>
    </w:p>
    <w:p w14:paraId="194865CC">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7" w:leftChars="0" w:firstLine="403"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“江西小炒”特色美食（赣菜）的国际市场接受度与产业化传播研究</w:t>
      </w:r>
    </w:p>
    <w:p w14:paraId="0388FDB8">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p>
    <w:p w14:paraId="4B2C1262">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p>
    <w:p w14:paraId="2EE7FECA">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p>
    <w:p w14:paraId="116DC856">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p>
    <w:p w14:paraId="300C5E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AB925"/>
    <w:multiLevelType w:val="singleLevel"/>
    <w:tmpl w:val="9CEAB925"/>
    <w:lvl w:ilvl="0" w:tentative="0">
      <w:start w:val="1"/>
      <w:numFmt w:val="decimal"/>
      <w:suff w:val="nothing"/>
      <w:lvlText w:val="%1．"/>
      <w:lvlJc w:val="left"/>
      <w:pPr>
        <w:ind w:left="17"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0F2B"/>
    <w:rsid w:val="2BDB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2025-10-10T02:05:00Z</dcterms:created>
  <dc:creator>悠悠我欣</dc:creator>
  <cp:lastModifiedBy>悠悠我欣</cp:lastModifiedBy>
  <dcterms:modified xsi:type="dcterms:W3CDTF">2025-10-10T02:05:36Z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8D5071303B274436AB382BE23E70DF2C_11</vt:lpwstr>
  </property>
  <property fmtid="{D5CDD505-2E9C-101B-9397-08002B2CF9AE}" pid="4" name="KSOTemplateDocerSaveRecord">
    <vt:lpwstr>eyJoZGlkIjoiY2JiNzIwMjhjMjBlOTQxM2M1MTFiYjYxZWQyODMzNzYiLCJ1c2VySWQiOiIyMzQ1MjI4MjkifQ==</vt:lpwstr>
  </property>
</Properties>
</file>